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49FF" w14:textId="19C87586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7D7C3682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APPENDIX </w:t>
      </w:r>
      <w:r w:rsidR="574CC723" w:rsidRPr="7D7C3682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4</w:t>
      </w:r>
    </w:p>
    <w:p w14:paraId="1C31696C" w14:textId="77777777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AD3FEF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Anti-Bullying Policy</w:t>
      </w:r>
    </w:p>
    <w:p w14:paraId="5E0D8EA0" w14:textId="6D47A117" w:rsidR="00AD3FEF" w:rsidRPr="00AD3FEF" w:rsidRDefault="7D8B130C" w:rsidP="050CC77B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>Bullying</w:t>
      </w:r>
      <w:r w:rsidR="00AD3FEF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is not easy to define, can take many forms and is usually repeated over </w:t>
      </w:r>
      <w:proofErr w:type="gramStart"/>
      <w:r w:rsidR="00AD3FEF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>a period of time</w:t>
      </w:r>
      <w:proofErr w:type="gramEnd"/>
      <w:r w:rsidR="00AD3FEF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>. The three main types of bulling are: physical (</w:t>
      </w:r>
      <w:r w:rsidR="5B0188DE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>e.g.,</w:t>
      </w:r>
      <w:r w:rsidR="00AD3FEF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hitting, kicking), verbal (</w:t>
      </w:r>
      <w:r w:rsidR="00CE2C21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>e.g.,</w:t>
      </w:r>
      <w:r w:rsidR="00AD3FEF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racist remarks, threats, name calling) and emotional (</w:t>
      </w:r>
      <w:r w:rsidR="00507795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>e.g.,</w:t>
      </w:r>
      <w:r w:rsidR="00AD3FEF" w:rsidRPr="050CC77B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isolating an individual from activities). They shall include:</w:t>
      </w:r>
    </w:p>
    <w:p w14:paraId="49258922" w14:textId="77777777" w:rsidR="00AD3FEF" w:rsidRPr="00AD3FEF" w:rsidRDefault="00AD3FEF" w:rsidP="00AD3FEF">
      <w:pPr>
        <w:pStyle w:val="BasicParagraph"/>
        <w:numPr>
          <w:ilvl w:val="0"/>
          <w:numId w:val="32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Deliberate hostility and aggression towards the victim</w:t>
      </w:r>
    </w:p>
    <w:p w14:paraId="400AC49A" w14:textId="2A76487F" w:rsidR="00AD3FEF" w:rsidRPr="00AD3FEF" w:rsidRDefault="0D2C0364" w:rsidP="1F212816">
      <w:pPr>
        <w:pStyle w:val="BasicParagraph"/>
        <w:numPr>
          <w:ilvl w:val="0"/>
          <w:numId w:val="3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Intimidation or coercion of a person who is </w:t>
      </w:r>
      <w:r w:rsidR="00507795"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>perceived</w:t>
      </w:r>
      <w:r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to be </w:t>
      </w:r>
      <w:proofErr w:type="gramStart"/>
      <w:r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>vulnerable</w:t>
      </w:r>
      <w:proofErr w:type="gramEnd"/>
    </w:p>
    <w:p w14:paraId="78252D52" w14:textId="77777777" w:rsidR="00AD3FEF" w:rsidRPr="00AD3FEF" w:rsidRDefault="00AD3FEF" w:rsidP="00AD3FEF">
      <w:pPr>
        <w:pStyle w:val="BasicParagraph"/>
        <w:numPr>
          <w:ilvl w:val="0"/>
          <w:numId w:val="32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An outcome which is always painful and distressing for the victim</w:t>
      </w:r>
    </w:p>
    <w:p w14:paraId="0D402BDB" w14:textId="77777777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Bullying </w:t>
      </w:r>
      <w:proofErr w:type="spell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behaviour</w:t>
      </w:r>
      <w:proofErr w:type="spellEnd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may also include:</w:t>
      </w:r>
    </w:p>
    <w:p w14:paraId="71DF2BC0" w14:textId="77777777" w:rsidR="00AD3FEF" w:rsidRPr="00AD3FEF" w:rsidRDefault="00AD3FEF" w:rsidP="00AD3FEF">
      <w:pPr>
        <w:pStyle w:val="BasicParagraph"/>
        <w:numPr>
          <w:ilvl w:val="0"/>
          <w:numId w:val="33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Other forms of violence</w:t>
      </w:r>
    </w:p>
    <w:p w14:paraId="199E51A0" w14:textId="77777777" w:rsidR="00AD3FEF" w:rsidRPr="00AD3FEF" w:rsidRDefault="00AD3FEF" w:rsidP="00AD3FEF">
      <w:pPr>
        <w:pStyle w:val="BasicParagraph"/>
        <w:numPr>
          <w:ilvl w:val="0"/>
          <w:numId w:val="33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Sarcasm, spreading </w:t>
      </w:r>
      <w:proofErr w:type="spell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rumours</w:t>
      </w:r>
      <w:proofErr w:type="spellEnd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, persistent teasing or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theft</w:t>
      </w:r>
      <w:proofErr w:type="gramEnd"/>
    </w:p>
    <w:p w14:paraId="69AE17C0" w14:textId="77777777" w:rsidR="00AD3FEF" w:rsidRPr="00AD3FEF" w:rsidRDefault="00AD3FEF" w:rsidP="00AD3FEF">
      <w:pPr>
        <w:pStyle w:val="BasicParagraph"/>
        <w:numPr>
          <w:ilvl w:val="0"/>
          <w:numId w:val="33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Tormenting, ridiculing, humiliation</w:t>
      </w:r>
    </w:p>
    <w:p w14:paraId="56D21C88" w14:textId="77777777" w:rsidR="00AD3FEF" w:rsidRPr="00AD3FEF" w:rsidRDefault="00AD3FEF" w:rsidP="00AD3FEF">
      <w:pPr>
        <w:pStyle w:val="BasicParagraph"/>
        <w:numPr>
          <w:ilvl w:val="0"/>
          <w:numId w:val="33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Racial taunts, graffiti, gestures</w:t>
      </w:r>
    </w:p>
    <w:p w14:paraId="559D69F1" w14:textId="77777777" w:rsidR="00AD3FEF" w:rsidRPr="00AD3FEF" w:rsidRDefault="00AD3FEF" w:rsidP="00AD3FEF">
      <w:pPr>
        <w:pStyle w:val="BasicParagraph"/>
        <w:numPr>
          <w:ilvl w:val="0"/>
          <w:numId w:val="33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Unwanted physical contact or abusive/offensive comments of a sexual nature</w:t>
      </w:r>
    </w:p>
    <w:p w14:paraId="12F628E8" w14:textId="374B7EA5" w:rsidR="00AD3FEF" w:rsidRPr="00AD3FEF" w:rsidRDefault="00AD3FEF" w:rsidP="00AD3FEF">
      <w:pPr>
        <w:pStyle w:val="BasicParagraph"/>
        <w:numPr>
          <w:ilvl w:val="0"/>
          <w:numId w:val="33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So-called “cyber-bullying</w:t>
      </w:r>
      <w:r w:rsidRPr="00AD3FEF">
        <w:rPr>
          <w:rFonts w:ascii="Times New Roman" w:hAnsi="Times New Roman" w:cs="Times New Roman"/>
          <w:bCs/>
          <w:color w:val="132C3F"/>
          <w:sz w:val="20"/>
          <w:szCs w:val="20"/>
          <w:lang w:val="en-US"/>
        </w:rPr>
        <w:t>‟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(via SMS, </w:t>
      </w:r>
      <w:r w:rsidR="00763F51"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email,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or social networking sites)</w:t>
      </w:r>
    </w:p>
    <w:p w14:paraId="088C0468" w14:textId="77777777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7E91BF20" w14:textId="35874CF7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It is important to note that bullying can take place in the real world as well as online. Children should be made aware that their online conduct is as important as their </w:t>
      </w:r>
      <w:r w:rsidR="00763F51"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face-to-face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contact with each other.</w:t>
      </w:r>
    </w:p>
    <w:p w14:paraId="121A370A" w14:textId="2385D7E8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Emotional and verbal bullying is more </w:t>
      </w:r>
      <w:r w:rsidR="00763F51"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likely;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however</w:t>
      </w:r>
      <w:r w:rsidR="00763F51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,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it is more difficult to cope with or prove. It is of paramount importance that all clubs develop their own anti-bullying policy to which all its members, coaches, players, staff, </w:t>
      </w:r>
      <w:r w:rsidR="004C58C2"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volunteers,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and parents subscribe to and accept.</w:t>
      </w:r>
    </w:p>
    <w:p w14:paraId="12BE32D5" w14:textId="762A3764" w:rsid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265871D4" w14:textId="77777777" w:rsidR="004C58C2" w:rsidRDefault="004C58C2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4C9BE0AD" w14:textId="130735AD" w:rsid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25B0D1B3" w14:textId="21061361" w:rsidR="00AD3FEF" w:rsidRPr="00AD3FEF" w:rsidRDefault="00AD3FEF" w:rsidP="4F2143B8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4F2143B8">
        <w:rPr>
          <w:rFonts w:ascii="Tenorite" w:hAnsi="Tenorite" w:cs="Azo Sans Light"/>
          <w:color w:val="132C3F"/>
          <w:sz w:val="20"/>
          <w:szCs w:val="20"/>
          <w:lang w:val="en-US"/>
        </w:rPr>
        <w:lastRenderedPageBreak/>
        <w:t xml:space="preserve">Every </w:t>
      </w:r>
      <w:r w:rsidR="3416B282" w:rsidRPr="4F2143B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netball </w:t>
      </w:r>
      <w:r w:rsidRPr="4F2143B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club should be prepared </w:t>
      </w:r>
      <w:proofErr w:type="gramStart"/>
      <w:r w:rsidRPr="4F2143B8">
        <w:rPr>
          <w:rFonts w:ascii="Tenorite" w:hAnsi="Tenorite" w:cs="Azo Sans Light"/>
          <w:color w:val="132C3F"/>
          <w:sz w:val="20"/>
          <w:szCs w:val="20"/>
          <w:lang w:val="en-US"/>
        </w:rPr>
        <w:t>to</w:t>
      </w:r>
      <w:proofErr w:type="gramEnd"/>
      <w:r w:rsidRPr="4F2143B8">
        <w:rPr>
          <w:rFonts w:ascii="Tenorite" w:hAnsi="Tenorite" w:cs="Azo Sans Light"/>
          <w:color w:val="132C3F"/>
          <w:sz w:val="20"/>
          <w:szCs w:val="20"/>
          <w:lang w:val="en-US"/>
        </w:rPr>
        <w:t>:</w:t>
      </w:r>
    </w:p>
    <w:p w14:paraId="0B697BF9" w14:textId="77777777" w:rsidR="00AD3FEF" w:rsidRPr="00AD3FEF" w:rsidRDefault="00AD3FEF" w:rsidP="00AD3FEF">
      <w:pPr>
        <w:pStyle w:val="BasicParagraph"/>
        <w:numPr>
          <w:ilvl w:val="0"/>
          <w:numId w:val="34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Take the problem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seriously</w:t>
      </w:r>
      <w:proofErr w:type="gramEnd"/>
    </w:p>
    <w:p w14:paraId="68C5BEEB" w14:textId="77777777" w:rsidR="00AD3FEF" w:rsidRPr="00AD3FEF" w:rsidRDefault="00AD3FEF" w:rsidP="00AD3FEF">
      <w:pPr>
        <w:pStyle w:val="BasicParagraph"/>
        <w:numPr>
          <w:ilvl w:val="0"/>
          <w:numId w:val="34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Investigate</w:t>
      </w:r>
      <w:proofErr w:type="gramEnd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any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incidents</w:t>
      </w:r>
      <w:proofErr w:type="gramEnd"/>
    </w:p>
    <w:p w14:paraId="053A37CF" w14:textId="77777777" w:rsidR="00AD3FEF" w:rsidRPr="00AD3FEF" w:rsidRDefault="00AD3FEF" w:rsidP="00AD3FEF">
      <w:pPr>
        <w:pStyle w:val="BasicParagraph"/>
        <w:numPr>
          <w:ilvl w:val="0"/>
          <w:numId w:val="34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to bullies and victims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separately</w:t>
      </w:r>
      <w:proofErr w:type="gramEnd"/>
    </w:p>
    <w:p w14:paraId="257BAC09" w14:textId="77777777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148392B7" w14:textId="77777777" w:rsidR="00AD3FEF" w:rsidRPr="00AD3FEF" w:rsidRDefault="00AD3FEF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Decide on appropriate action, such as:</w:t>
      </w:r>
    </w:p>
    <w:p w14:paraId="16A027DC" w14:textId="77777777" w:rsidR="00AD3FEF" w:rsidRPr="00AD3FEF" w:rsidRDefault="00AD3FEF" w:rsidP="00AD3FEF">
      <w:pPr>
        <w:pStyle w:val="BasicParagraph"/>
        <w:numPr>
          <w:ilvl w:val="0"/>
          <w:numId w:val="35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Obtain an apology from the bully(</w:t>
      </w:r>
      <w:proofErr w:type="spell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ies</w:t>
      </w:r>
      <w:proofErr w:type="spellEnd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) to the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victim</w:t>
      </w:r>
      <w:proofErr w:type="gramEnd"/>
    </w:p>
    <w:p w14:paraId="1925F14D" w14:textId="77777777" w:rsidR="00AD3FEF" w:rsidRPr="00AD3FEF" w:rsidRDefault="00AD3FEF" w:rsidP="00AD3FEF">
      <w:pPr>
        <w:pStyle w:val="BasicParagraph"/>
        <w:numPr>
          <w:ilvl w:val="0"/>
          <w:numId w:val="35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Inform parents of the bully(</w:t>
      </w:r>
      <w:proofErr w:type="spell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ies</w:t>
      </w:r>
      <w:proofErr w:type="spellEnd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)</w:t>
      </w:r>
    </w:p>
    <w:p w14:paraId="5FA6CA4C" w14:textId="77777777" w:rsidR="00AD3FEF" w:rsidRPr="00AD3FEF" w:rsidRDefault="00AD3FEF" w:rsidP="00AD3FEF">
      <w:pPr>
        <w:pStyle w:val="BasicParagraph"/>
        <w:numPr>
          <w:ilvl w:val="0"/>
          <w:numId w:val="35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Insist on the return of items “borrowed</w:t>
      </w:r>
      <w:r w:rsidRPr="00AD3FEF">
        <w:rPr>
          <w:rFonts w:ascii="Times New Roman" w:hAnsi="Times New Roman" w:cs="Times New Roman"/>
          <w:bCs/>
          <w:color w:val="132C3F"/>
          <w:sz w:val="20"/>
          <w:szCs w:val="20"/>
          <w:lang w:val="en-US"/>
        </w:rPr>
        <w:t>‟</w:t>
      </w: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or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stolen</w:t>
      </w:r>
      <w:proofErr w:type="gramEnd"/>
    </w:p>
    <w:p w14:paraId="1CABAFB6" w14:textId="77777777" w:rsidR="00AD3FEF" w:rsidRPr="00AD3FEF" w:rsidRDefault="00AD3FEF" w:rsidP="00AD3FEF">
      <w:pPr>
        <w:pStyle w:val="BasicParagraph"/>
        <w:numPr>
          <w:ilvl w:val="0"/>
          <w:numId w:val="35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Insist bullies compensate the </w:t>
      </w:r>
      <w:proofErr w:type="gramStart"/>
      <w:r w:rsidRPr="00AD3FEF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victim</w:t>
      </w:r>
      <w:proofErr w:type="gramEnd"/>
    </w:p>
    <w:p w14:paraId="01809464" w14:textId="74BB151F" w:rsidR="00AD3FEF" w:rsidRPr="00AD3FEF" w:rsidRDefault="00AD3FEF" w:rsidP="1F212816">
      <w:pPr>
        <w:pStyle w:val="BasicParagraph"/>
        <w:numPr>
          <w:ilvl w:val="0"/>
          <w:numId w:val="3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>Hold club discussions on bullying</w:t>
      </w:r>
      <w:r w:rsidR="60DBD92E"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for children and adults (parents/careers) / coaches / </w:t>
      </w:r>
      <w:proofErr w:type="gramStart"/>
      <w:r w:rsidR="60DBD92E" w:rsidRPr="1F212816">
        <w:rPr>
          <w:rFonts w:ascii="Tenorite" w:hAnsi="Tenorite" w:cs="Azo Sans Light"/>
          <w:color w:val="132C3F"/>
          <w:sz w:val="20"/>
          <w:szCs w:val="20"/>
          <w:lang w:val="en-US"/>
        </w:rPr>
        <w:t>volunteers</w:t>
      </w:r>
      <w:proofErr w:type="gramEnd"/>
    </w:p>
    <w:p w14:paraId="1CBFB797" w14:textId="06DAC75F" w:rsidR="00AD3FEF" w:rsidRDefault="00AD3FEF" w:rsidP="4F2143B8">
      <w:pPr>
        <w:pStyle w:val="BasicParagraph"/>
        <w:numPr>
          <w:ilvl w:val="0"/>
          <w:numId w:val="35"/>
        </w:numPr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4F2143B8">
        <w:rPr>
          <w:rFonts w:ascii="Tenorite" w:hAnsi="Tenorite" w:cs="Azo Sans Light"/>
          <w:color w:val="132C3F"/>
          <w:sz w:val="20"/>
          <w:szCs w:val="20"/>
          <w:lang w:val="en-US"/>
        </w:rPr>
        <w:t>Provide support for the coach of the victim</w:t>
      </w:r>
      <w:r w:rsidR="2B0A551E" w:rsidRPr="4F2143B8">
        <w:rPr>
          <w:rFonts w:ascii="Tenorite" w:hAnsi="Tenorite" w:cs="Azo Sans Light"/>
          <w:color w:val="132C3F"/>
          <w:sz w:val="20"/>
          <w:szCs w:val="20"/>
          <w:lang w:val="en-US"/>
        </w:rPr>
        <w:t>.  As an example, discuss with the coach how they can be supported during their sessions – consider if they have an assistant coach, how they manage smaller groups of players, professional learning for safeguarding completed etc.</w:t>
      </w:r>
    </w:p>
    <w:p w14:paraId="35681952" w14:textId="686AA374" w:rsidR="00B26B58" w:rsidRPr="005F284D" w:rsidRDefault="00B26B58" w:rsidP="00AD3FEF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sectPr w:rsidR="00B26B58" w:rsidRPr="005F284D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5165" w14:textId="77777777" w:rsidR="00B57B81" w:rsidRDefault="00B57B81" w:rsidP="00950AED">
      <w:r>
        <w:separator/>
      </w:r>
    </w:p>
  </w:endnote>
  <w:endnote w:type="continuationSeparator" w:id="0">
    <w:p w14:paraId="1B5C605C" w14:textId="77777777" w:rsidR="00B57B81" w:rsidRDefault="00B57B81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1EC2" w14:textId="77777777" w:rsidR="00B57B81" w:rsidRDefault="00B57B81" w:rsidP="00950AED">
      <w:r>
        <w:separator/>
      </w:r>
    </w:p>
  </w:footnote>
  <w:footnote w:type="continuationSeparator" w:id="0">
    <w:p w14:paraId="34D3C7E5" w14:textId="77777777" w:rsidR="00B57B81" w:rsidRDefault="00B57B81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0F9E"/>
    <w:rsid w:val="0009454F"/>
    <w:rsid w:val="000B6B0F"/>
    <w:rsid w:val="00120921"/>
    <w:rsid w:val="00120FCB"/>
    <w:rsid w:val="001533F4"/>
    <w:rsid w:val="0018267D"/>
    <w:rsid w:val="00220146"/>
    <w:rsid w:val="002474EA"/>
    <w:rsid w:val="00313E37"/>
    <w:rsid w:val="003A34DC"/>
    <w:rsid w:val="003A7B3B"/>
    <w:rsid w:val="004414F7"/>
    <w:rsid w:val="00453DF8"/>
    <w:rsid w:val="004C58C2"/>
    <w:rsid w:val="00507795"/>
    <w:rsid w:val="0052704A"/>
    <w:rsid w:val="00546C7A"/>
    <w:rsid w:val="00560CB0"/>
    <w:rsid w:val="005D2974"/>
    <w:rsid w:val="005D39FD"/>
    <w:rsid w:val="005F284D"/>
    <w:rsid w:val="0063799D"/>
    <w:rsid w:val="007279FF"/>
    <w:rsid w:val="00763F51"/>
    <w:rsid w:val="007B6F7E"/>
    <w:rsid w:val="00944A22"/>
    <w:rsid w:val="00950AED"/>
    <w:rsid w:val="0096099D"/>
    <w:rsid w:val="00A907F4"/>
    <w:rsid w:val="00AD3D1A"/>
    <w:rsid w:val="00AD3FEF"/>
    <w:rsid w:val="00B1529D"/>
    <w:rsid w:val="00B207E0"/>
    <w:rsid w:val="00B26B58"/>
    <w:rsid w:val="00B45632"/>
    <w:rsid w:val="00B57B81"/>
    <w:rsid w:val="00C67B27"/>
    <w:rsid w:val="00C93D7E"/>
    <w:rsid w:val="00CD052B"/>
    <w:rsid w:val="00CD791D"/>
    <w:rsid w:val="00CE2C21"/>
    <w:rsid w:val="00D660DC"/>
    <w:rsid w:val="00D74FB4"/>
    <w:rsid w:val="00DD52FD"/>
    <w:rsid w:val="00DF751E"/>
    <w:rsid w:val="00E41C06"/>
    <w:rsid w:val="00F26C27"/>
    <w:rsid w:val="050CC77B"/>
    <w:rsid w:val="0D2C0364"/>
    <w:rsid w:val="1636F27D"/>
    <w:rsid w:val="1F212816"/>
    <w:rsid w:val="27C3A40A"/>
    <w:rsid w:val="29D1883D"/>
    <w:rsid w:val="2B0A551E"/>
    <w:rsid w:val="3416B282"/>
    <w:rsid w:val="4DAB4449"/>
    <w:rsid w:val="4F2143B8"/>
    <w:rsid w:val="574CC723"/>
    <w:rsid w:val="5B0188DE"/>
    <w:rsid w:val="60DBD92E"/>
    <w:rsid w:val="6C8CA458"/>
    <w:rsid w:val="7125AE44"/>
    <w:rsid w:val="7D7C3682"/>
    <w:rsid w:val="7D8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A72DF-4B99-47A9-A8B8-10FBC4E609F9}"/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10</cp:revision>
  <dcterms:created xsi:type="dcterms:W3CDTF">2022-08-26T11:57:00Z</dcterms:created>
  <dcterms:modified xsi:type="dcterms:W3CDTF">2023-08-10T11:58:00Z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