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C6BE" w14:textId="6F190C1B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E0DA37E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39AE9F03" w:rsidRPr="0E0DA37E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8</w:t>
      </w:r>
    </w:p>
    <w:p w14:paraId="63A0C01B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C93D7E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Injury/Accident Report Form</w:t>
      </w:r>
    </w:p>
    <w:p w14:paraId="6C392285" w14:textId="4C28E5D3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The following is an example of an Accident Report Form on which details of injuries,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diseases and dangerous occurrences are notified.</w:t>
      </w:r>
    </w:p>
    <w:p w14:paraId="5B6CEA00" w14:textId="33186010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b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b/>
          <w:color w:val="132C3F"/>
          <w:sz w:val="20"/>
          <w:szCs w:val="20"/>
          <w:lang w:val="en-US"/>
        </w:rPr>
        <w:t>Details of person injured</w:t>
      </w:r>
      <w:r w:rsidR="00D825BE">
        <w:rPr>
          <w:rFonts w:ascii="Tenorite" w:hAnsi="Tenorite" w:cs="Azo Sans Light"/>
          <w:b/>
          <w:color w:val="132C3F"/>
          <w:sz w:val="20"/>
          <w:szCs w:val="20"/>
          <w:lang w:val="en-US"/>
        </w:rPr>
        <w:t>:</w:t>
      </w:r>
    </w:p>
    <w:p w14:paraId="1FB528DF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Name:</w:t>
      </w:r>
    </w:p>
    <w:p w14:paraId="498ED4BE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Address:</w:t>
      </w:r>
    </w:p>
    <w:p w14:paraId="7F46E088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Date of Birth:</w:t>
      </w:r>
    </w:p>
    <w:p w14:paraId="597C31FF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Time and Date of Accident: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ab/>
      </w:r>
    </w:p>
    <w:p w14:paraId="51CCCFAA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Was Accident Reported in Accident Record Book?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ab/>
      </w:r>
    </w:p>
    <w:p w14:paraId="403178E2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How did the Accident Occur? </w:t>
      </w:r>
    </w:p>
    <w:p w14:paraId="4030D83E" w14:textId="492A03B4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Nature of Injuries</w:t>
      </w:r>
      <w:r w:rsidR="00D825BE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27ADFD23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Was First Aid given?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ab/>
        <w:t>______________ By Whom?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ab/>
        <w:t>_____________________</w:t>
      </w:r>
    </w:p>
    <w:p w14:paraId="4E13F45A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Was Injured Person sent to Doctor, Medical Centre or Hospital? (Give Details)</w:t>
      </w:r>
    </w:p>
    <w:p w14:paraId="7CE061E9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If so, accompanied by whom?</w:t>
      </w:r>
    </w:p>
    <w:p w14:paraId="3F3FF20C" w14:textId="6BDCEB93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Give Details of any Witnesses</w:t>
      </w:r>
      <w:r w:rsidR="00D825BE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13358FE7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If the injured party is a child, have the parents been informed and, if so, by whom were they informed? </w:t>
      </w:r>
    </w:p>
    <w:p w14:paraId="29702FDC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Any Previous Accident, which may have been due to same cause?</w:t>
      </w:r>
    </w:p>
    <w:p w14:paraId="6D768948" w14:textId="4D2C8009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Was the Accident caused or contributed to by any defect in conditions or premises or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the conditions of the facilities or equipment used? (If so, give details).</w:t>
      </w:r>
    </w:p>
    <w:p w14:paraId="751E7499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Name and signature of person reporting the accident:</w:t>
      </w:r>
    </w:p>
    <w:p w14:paraId="2DAB9C60" w14:textId="77777777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Date:</w:t>
      </w:r>
    </w:p>
    <w:p w14:paraId="11A95207" w14:textId="77777777" w:rsid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p w14:paraId="6E9140A9" w14:textId="42176D02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lastRenderedPageBreak/>
        <w:t>What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to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do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next</w:t>
      </w:r>
    </w:p>
    <w:p w14:paraId="76835231" w14:textId="7913A9B5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If advised to do so by the </w:t>
      </w:r>
      <w:r w:rsidR="4B778546"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>Club/League Safeguarding Officer</w:t>
      </w:r>
      <w:r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>, a photocopy of this form should be</w:t>
      </w:r>
      <w:r w:rsidR="0003436F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>forwarded to them, or to the</w:t>
      </w:r>
      <w:r w:rsidR="6A7BEF99"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="00641D91">
        <w:rPr>
          <w:rFonts w:ascii="Tenorite" w:hAnsi="Tenorite" w:cs="Azo Sans Light"/>
          <w:color w:val="132C3F"/>
          <w:sz w:val="20"/>
          <w:szCs w:val="20"/>
          <w:lang w:val="en-US"/>
        </w:rPr>
        <w:t>Business Support Officer</w:t>
      </w:r>
      <w:r w:rsidRPr="6689EB78">
        <w:rPr>
          <w:rFonts w:ascii="Tenorite" w:hAnsi="Tenorite" w:cs="Azo Sans Light"/>
          <w:color w:val="132C3F"/>
          <w:sz w:val="20"/>
          <w:szCs w:val="20"/>
          <w:lang w:val="en-US"/>
        </w:rPr>
        <w:t>, Welsh Netball Association, Sport Wales National Centre, Sophia Gardens, Cardiff CF11 9SW.</w:t>
      </w:r>
      <w:r w:rsidR="00641D91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Please mark the envelope “Private and Confidential</w:t>
      </w:r>
      <w:r w:rsidR="00641D91">
        <w:rPr>
          <w:rFonts w:ascii="Times New Roman" w:hAnsi="Times New Roman" w:cs="Times New Roman"/>
          <w:color w:val="132C3F"/>
          <w:sz w:val="20"/>
          <w:szCs w:val="20"/>
          <w:lang w:val="en-US"/>
        </w:rPr>
        <w:t>”</w:t>
      </w:r>
      <w:r w:rsidR="00641D91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if posting.</w:t>
      </w:r>
    </w:p>
    <w:p w14:paraId="23A52371" w14:textId="3B8E7F24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>Please retain the original copy of this form and any other original notes you have made, retaining these in a private and secure location.</w:t>
      </w:r>
    </w:p>
    <w:p w14:paraId="62AF1C56" w14:textId="4FFEFDA6" w:rsidR="00C93D7E" w:rsidRPr="00C93D7E" w:rsidRDefault="00C93D7E" w:rsidP="00C93D7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Data</w:t>
      </w:r>
      <w:r w:rsidRPr="00C93D7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C93D7E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protection</w:t>
      </w:r>
    </w:p>
    <w:p w14:paraId="27378F47" w14:textId="2F44E561" w:rsidR="00C93D7E" w:rsidRDefault="00C93D7E" w:rsidP="18AB56B0">
      <w:pPr>
        <w:pStyle w:val="BasicParagraph"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>The Club, the relevant Area Association(s) and Welsh Netball Association Ltd shall each use the information in this form (together with other information they obtain as a result of any investigation) (together “</w:t>
      </w:r>
      <w:r w:rsidRPr="18AB56B0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Information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”) to investigate the alleged incident, to follow the Welsh Netball Association’s Policy for Safeguarding Children and to take whatever action is deemed appropriate. This may involve disclosing certain information to a number of organisations and individuals including relevant clubs and individuals that are the subject of an investigation and/or governmental authorities such as the police, children’s social care, the Courts and/or probation officers and, potentially to legal and other advisers involved in an investigation.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As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person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completing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this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form,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you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must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notify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each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person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whose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information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you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include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about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what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shall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happen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to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their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information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and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how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it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may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be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disclosed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except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to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extent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that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doing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so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would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prejudice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either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prevention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or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detection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of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crime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or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the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apprehension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or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prosecution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of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an</w:t>
      </w:r>
      <w:r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18AB56B0">
        <w:rPr>
          <w:rFonts w:ascii="Tenorite" w:hAnsi="Tenorite" w:cs="Azo Sans Light"/>
          <w:b/>
          <w:bCs/>
          <w:i/>
          <w:iCs/>
          <w:color w:val="132C3F"/>
          <w:sz w:val="20"/>
          <w:szCs w:val="20"/>
          <w:lang w:val="en-US"/>
        </w:rPr>
        <w:t>offender.</w:t>
      </w:r>
    </w:p>
    <w:p w14:paraId="56954333" w14:textId="200DB4F8" w:rsidR="40B51F81" w:rsidRDefault="008E0A0C" w:rsidP="18AB56B0">
      <w:pPr>
        <w:pStyle w:val="BasicParagraph"/>
        <w:spacing w:after="3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5501B" wp14:editId="187F4A9A">
            <wp:simplePos x="0" y="0"/>
            <wp:positionH relativeFrom="margin">
              <wp:posOffset>1724025</wp:posOffset>
            </wp:positionH>
            <wp:positionV relativeFrom="paragraph">
              <wp:posOffset>226695</wp:posOffset>
            </wp:positionV>
            <wp:extent cx="1885950" cy="3771900"/>
            <wp:effectExtent l="0" t="0" r="0" b="0"/>
            <wp:wrapNone/>
            <wp:docPr id="2079365669" name="Picture 207936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51" cy="377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0B51F81"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Please use the </w:t>
      </w:r>
      <w:r w:rsidR="00641D91"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>figure below</w:t>
      </w:r>
      <w:r w:rsidR="40B51F81"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to draw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>/circle</w:t>
      </w:r>
      <w:r w:rsidR="40B51F81" w:rsidRPr="18AB56B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any bruises or marks if appropriate:</w:t>
      </w:r>
    </w:p>
    <w:p w14:paraId="35681952" w14:textId="3A499499" w:rsidR="00B26B58" w:rsidRPr="00A907F4" w:rsidRDefault="00B26B58" w:rsidP="00090F9E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sectPr w:rsidR="00B26B58" w:rsidRPr="00A907F4" w:rsidSect="003A7B3B"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17FB" w14:textId="77777777" w:rsidR="0074241C" w:rsidRDefault="0074241C" w:rsidP="00950AED">
      <w:r>
        <w:separator/>
      </w:r>
    </w:p>
  </w:endnote>
  <w:endnote w:type="continuationSeparator" w:id="0">
    <w:p w14:paraId="5229826D" w14:textId="77777777" w:rsidR="0074241C" w:rsidRDefault="0074241C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E1F2" w14:textId="77777777" w:rsidR="0074241C" w:rsidRDefault="0074241C" w:rsidP="00950AED">
      <w:r>
        <w:separator/>
      </w:r>
    </w:p>
  </w:footnote>
  <w:footnote w:type="continuationSeparator" w:id="0">
    <w:p w14:paraId="7546AFB6" w14:textId="77777777" w:rsidR="0074241C" w:rsidRDefault="0074241C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3436F"/>
    <w:rsid w:val="00090F9E"/>
    <w:rsid w:val="0009454F"/>
    <w:rsid w:val="00120921"/>
    <w:rsid w:val="001533F4"/>
    <w:rsid w:val="0018267D"/>
    <w:rsid w:val="00220146"/>
    <w:rsid w:val="002474EA"/>
    <w:rsid w:val="00313E37"/>
    <w:rsid w:val="0037426F"/>
    <w:rsid w:val="003A34DC"/>
    <w:rsid w:val="003A7B3B"/>
    <w:rsid w:val="004414F7"/>
    <w:rsid w:val="00453DF8"/>
    <w:rsid w:val="00546C7A"/>
    <w:rsid w:val="00560CB0"/>
    <w:rsid w:val="005D2974"/>
    <w:rsid w:val="0063799D"/>
    <w:rsid w:val="00641D91"/>
    <w:rsid w:val="007279FF"/>
    <w:rsid w:val="0074241C"/>
    <w:rsid w:val="007B6F7E"/>
    <w:rsid w:val="008E0A0C"/>
    <w:rsid w:val="00950AED"/>
    <w:rsid w:val="0096099D"/>
    <w:rsid w:val="00A907F4"/>
    <w:rsid w:val="00AD3D1A"/>
    <w:rsid w:val="00B1529D"/>
    <w:rsid w:val="00B207E0"/>
    <w:rsid w:val="00B26B58"/>
    <w:rsid w:val="00B45632"/>
    <w:rsid w:val="00BB1651"/>
    <w:rsid w:val="00C55F50"/>
    <w:rsid w:val="00C67B27"/>
    <w:rsid w:val="00C93D7E"/>
    <w:rsid w:val="00CD052B"/>
    <w:rsid w:val="00CD791D"/>
    <w:rsid w:val="00D660DC"/>
    <w:rsid w:val="00D74FB4"/>
    <w:rsid w:val="00D825BE"/>
    <w:rsid w:val="00DD52FD"/>
    <w:rsid w:val="00DF751E"/>
    <w:rsid w:val="00F26C27"/>
    <w:rsid w:val="042BFBFE"/>
    <w:rsid w:val="0E0DA37E"/>
    <w:rsid w:val="18AB56B0"/>
    <w:rsid w:val="1B1BCD5A"/>
    <w:rsid w:val="226416EC"/>
    <w:rsid w:val="3430FF2F"/>
    <w:rsid w:val="39AE9F03"/>
    <w:rsid w:val="3A38083B"/>
    <w:rsid w:val="40B51F81"/>
    <w:rsid w:val="4B778546"/>
    <w:rsid w:val="53931D61"/>
    <w:rsid w:val="6689EB78"/>
    <w:rsid w:val="6A7BEF99"/>
    <w:rsid w:val="6ED0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95835-DCA8-4E23-A5CD-151EC62ECB71}"/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13</cp:revision>
  <dcterms:created xsi:type="dcterms:W3CDTF">2022-08-26T11:49:00Z</dcterms:created>
  <dcterms:modified xsi:type="dcterms:W3CDTF">2023-09-19T09:06:00Z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